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CF" w:rsidRPr="008700CF" w:rsidRDefault="008700CF" w:rsidP="008700CF">
      <w:pPr>
        <w:spacing w:after="0" w:line="240" w:lineRule="auto"/>
        <w:jc w:val="center"/>
        <w:rPr>
          <w:rFonts w:ascii="Calibri" w:eastAsia="Calibri" w:hAnsi="Calibri" w:cs="Calibri"/>
          <w:b/>
          <w14:ligatures w14:val="standardContextual"/>
        </w:rPr>
      </w:pPr>
      <w:r w:rsidRPr="008700CF">
        <w:rPr>
          <w:rFonts w:ascii="Calibri" w:eastAsia="Calibri" w:hAnsi="Calibri" w:cs="Calibri"/>
          <w:b/>
          <w14:ligatures w14:val="standardContextual"/>
        </w:rPr>
        <w:t>GHG Reduction from Cranes based on Hybrid-Electric Crane Acquisition</w:t>
      </w:r>
    </w:p>
    <w:p w:rsidR="008700CF" w:rsidRPr="008700CF" w:rsidRDefault="008700CF" w:rsidP="008700CF">
      <w:pPr>
        <w:spacing w:after="0" w:line="240" w:lineRule="auto"/>
        <w:jc w:val="center"/>
        <w:rPr>
          <w:rFonts w:ascii="Calibri" w:eastAsia="Calibri" w:hAnsi="Calibri" w:cs="Calibri"/>
          <w:b/>
          <w14:ligatures w14:val="standardContextual"/>
        </w:rPr>
      </w:pPr>
      <w:r w:rsidRPr="008700CF">
        <w:rPr>
          <w:rFonts w:ascii="Calibri" w:eastAsia="Calibri" w:hAnsi="Calibri" w:cs="Calibri"/>
          <w:b/>
          <w14:ligatures w14:val="standardContextual"/>
        </w:rPr>
        <w:t>April 21, 2023 e-mail from Doug Eli, Frontier Energy</w:t>
      </w:r>
    </w:p>
    <w:p w:rsid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r w:rsidRPr="008700CF">
        <w:rPr>
          <w:rFonts w:ascii="Calibri" w:eastAsia="Calibri" w:hAnsi="Calibri" w:cs="Calibri"/>
          <w14:ligatures w14:val="standardContextual"/>
        </w:rPr>
        <w:t xml:space="preserve">Here is quickly what we’re seeing just based on the fuel consumption on page 5, showing 195 g of diesel/kWh at full load. It comes out to about 31% savings on CO2 emissions and 44% savings on utility cost if this is hooked up to the grid and directly using electricity rather than burning diesel. </w:t>
      </w:r>
    </w:p>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r w:rsidRPr="008700CF">
        <w:rPr>
          <w:rFonts w:ascii="Calibri" w:eastAsia="Calibri" w:hAnsi="Calibri" w:cs="Calibri"/>
          <w14:ligatures w14:val="standardContextual"/>
        </w:rPr>
        <w:t xml:space="preserve">Below is a </w:t>
      </w:r>
      <w:proofErr w:type="spellStart"/>
      <w:r w:rsidRPr="008700CF">
        <w:rPr>
          <w:rFonts w:ascii="Calibri" w:eastAsia="Calibri" w:hAnsi="Calibri" w:cs="Calibri"/>
          <w14:ligatures w14:val="standardContextual"/>
        </w:rPr>
        <w:t>run down</w:t>
      </w:r>
      <w:proofErr w:type="spellEnd"/>
      <w:r w:rsidRPr="008700CF">
        <w:rPr>
          <w:rFonts w:ascii="Calibri" w:eastAsia="Calibri" w:hAnsi="Calibri" w:cs="Calibri"/>
          <w14:ligatures w14:val="standardContextual"/>
        </w:rPr>
        <w:t xml:space="preserve"> of the number using diesel density of 7 </w:t>
      </w:r>
      <w:proofErr w:type="spellStart"/>
      <w:r w:rsidRPr="008700CF">
        <w:rPr>
          <w:rFonts w:ascii="Calibri" w:eastAsia="Calibri" w:hAnsi="Calibri" w:cs="Calibri"/>
          <w14:ligatures w14:val="standardContextual"/>
        </w:rPr>
        <w:t>lb</w:t>
      </w:r>
      <w:proofErr w:type="spellEnd"/>
      <w:r w:rsidRPr="008700CF">
        <w:rPr>
          <w:rFonts w:ascii="Calibri" w:eastAsia="Calibri" w:hAnsi="Calibri" w:cs="Calibri"/>
          <w14:ligatures w14:val="standardContextual"/>
        </w:rPr>
        <w:t xml:space="preserve">/gal and the same CO2 and costing conversions we used in the report. </w:t>
      </w:r>
    </w:p>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p>
    <w:tbl>
      <w:tblPr>
        <w:tblW w:w="8202" w:type="dxa"/>
        <w:tblCellMar>
          <w:left w:w="0" w:type="dxa"/>
          <w:right w:w="0" w:type="dxa"/>
        </w:tblCellMar>
        <w:tblLook w:val="04A0" w:firstRow="1" w:lastRow="0" w:firstColumn="1" w:lastColumn="0" w:noHBand="0" w:noVBand="1"/>
      </w:tblPr>
      <w:tblGrid>
        <w:gridCol w:w="2203"/>
        <w:gridCol w:w="5999"/>
      </w:tblGrid>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 xml:space="preserve">195 </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g diese</w:t>
            </w:r>
            <w:bookmarkStart w:id="0" w:name="_GoBack"/>
            <w:bookmarkEnd w:id="0"/>
            <w:r w:rsidRPr="008700CF">
              <w:rPr>
                <w:rFonts w:ascii="Calibri" w:eastAsia="Calibri" w:hAnsi="Calibri" w:cs="Calibri"/>
                <w:sz w:val="24"/>
                <w:szCs w:val="24"/>
              </w:rPr>
              <w:t>l/kWh</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 xml:space="preserve">3175.15 </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g diesel/gallon diesel</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 xml:space="preserve">0.061414421 </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gal diesel/kWh</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Times New Roman" w:eastAsia="Times New Roman" w:hAnsi="Times New Roman" w:cs="Times New Roman"/>
                <w:sz w:val="20"/>
                <w:szCs w:val="20"/>
              </w:rPr>
            </w:pP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0.000625</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Ton CO2 using diesel per kWh of energy output</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0.000433</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Ton CO2 using electricity per kWh of energy output</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Times New Roman" w:eastAsia="Times New Roman" w:hAnsi="Times New Roman" w:cs="Times New Roman"/>
                <w:sz w:val="20"/>
                <w:szCs w:val="20"/>
              </w:rPr>
            </w:pP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$0.196</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using diesel per kWh of energy output</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$0.110</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using electricity per kWh of energy output</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Times New Roman" w:eastAsia="Times New Roman" w:hAnsi="Times New Roman" w:cs="Times New Roman"/>
                <w:sz w:val="20"/>
                <w:szCs w:val="20"/>
              </w:rPr>
            </w:pP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31%</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savings of CO2 emissions</w:t>
            </w:r>
          </w:p>
        </w:tc>
      </w:tr>
      <w:tr w:rsidR="008700CF" w:rsidRPr="008700CF" w:rsidTr="008700CF">
        <w:trPr>
          <w:trHeight w:val="310"/>
        </w:trPr>
        <w:tc>
          <w:tcPr>
            <w:tcW w:w="2203" w:type="dxa"/>
            <w:noWrap/>
            <w:tcMar>
              <w:top w:w="0" w:type="dxa"/>
              <w:left w:w="108" w:type="dxa"/>
              <w:bottom w:w="0" w:type="dxa"/>
              <w:right w:w="108" w:type="dxa"/>
            </w:tcMar>
            <w:vAlign w:val="bottom"/>
            <w:hideMark/>
          </w:tcPr>
          <w:p w:rsidR="008700CF" w:rsidRPr="008700CF" w:rsidRDefault="008700CF" w:rsidP="008700CF">
            <w:pPr>
              <w:spacing w:after="0" w:line="240" w:lineRule="auto"/>
              <w:jc w:val="right"/>
              <w:rPr>
                <w:rFonts w:ascii="Calibri" w:eastAsia="Calibri" w:hAnsi="Calibri" w:cs="Calibri"/>
                <w:sz w:val="24"/>
                <w:szCs w:val="24"/>
              </w:rPr>
            </w:pPr>
            <w:r w:rsidRPr="008700CF">
              <w:rPr>
                <w:rFonts w:ascii="Calibri" w:eastAsia="Calibri" w:hAnsi="Calibri" w:cs="Calibri"/>
                <w:sz w:val="24"/>
                <w:szCs w:val="24"/>
              </w:rPr>
              <w:t>44%</w:t>
            </w:r>
          </w:p>
        </w:tc>
        <w:tc>
          <w:tcPr>
            <w:tcW w:w="5999" w:type="dxa"/>
            <w:noWrap/>
            <w:tcMar>
              <w:top w:w="0" w:type="dxa"/>
              <w:left w:w="108" w:type="dxa"/>
              <w:bottom w:w="0" w:type="dxa"/>
              <w:right w:w="108" w:type="dxa"/>
            </w:tcMar>
            <w:vAlign w:val="bottom"/>
            <w:hideMark/>
          </w:tcPr>
          <w:p w:rsidR="008700CF" w:rsidRPr="008700CF" w:rsidRDefault="008700CF" w:rsidP="008700CF">
            <w:pPr>
              <w:spacing w:after="0" w:line="240" w:lineRule="auto"/>
              <w:rPr>
                <w:rFonts w:ascii="Calibri" w:eastAsia="Calibri" w:hAnsi="Calibri" w:cs="Calibri"/>
                <w:sz w:val="24"/>
                <w:szCs w:val="24"/>
              </w:rPr>
            </w:pPr>
            <w:r w:rsidRPr="008700CF">
              <w:rPr>
                <w:rFonts w:ascii="Calibri" w:eastAsia="Calibri" w:hAnsi="Calibri" w:cs="Calibri"/>
                <w:sz w:val="24"/>
                <w:szCs w:val="24"/>
              </w:rPr>
              <w:t>savings of $</w:t>
            </w:r>
          </w:p>
        </w:tc>
      </w:tr>
    </w:tbl>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r w:rsidRPr="008700CF">
        <w:rPr>
          <w:rFonts w:ascii="Calibri" w:eastAsia="Calibri" w:hAnsi="Calibri" w:cs="Calibri"/>
          <w14:ligatures w14:val="standardContextual"/>
        </w:rPr>
        <w:t xml:space="preserve">These are just based on using diesel versus using grid power to power this unit. There would be more savings if the baseline is an existing crane that may already be at the port which would be less diesel efficient that this </w:t>
      </w:r>
      <w:proofErr w:type="spellStart"/>
      <w:r w:rsidRPr="008700CF">
        <w:rPr>
          <w:rFonts w:ascii="Calibri" w:eastAsia="Calibri" w:hAnsi="Calibri" w:cs="Calibri"/>
          <w14:ligatures w14:val="standardContextual"/>
        </w:rPr>
        <w:t>Kone</w:t>
      </w:r>
      <w:proofErr w:type="spellEnd"/>
      <w:r w:rsidRPr="008700CF">
        <w:rPr>
          <w:rFonts w:ascii="Calibri" w:eastAsia="Calibri" w:hAnsi="Calibri" w:cs="Calibri"/>
          <w14:ligatures w14:val="standardContextual"/>
        </w:rPr>
        <w:t xml:space="preserve"> example. </w:t>
      </w:r>
    </w:p>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0" w:line="240" w:lineRule="auto"/>
        <w:rPr>
          <w:rFonts w:ascii="Calibri" w:eastAsia="Calibri" w:hAnsi="Calibri" w:cs="Calibri"/>
          <w14:ligatures w14:val="standardContextual"/>
        </w:rPr>
      </w:pPr>
      <w:r w:rsidRPr="008700CF">
        <w:rPr>
          <w:rFonts w:ascii="Calibri" w:eastAsia="Calibri" w:hAnsi="Calibri" w:cs="Calibri"/>
          <w14:ligatures w14:val="standardContextual"/>
        </w:rPr>
        <w:t xml:space="preserve">As mentioned, </w:t>
      </w:r>
      <w:proofErr w:type="gramStart"/>
      <w:r w:rsidRPr="008700CF">
        <w:rPr>
          <w:rFonts w:ascii="Calibri" w:eastAsia="Calibri" w:hAnsi="Calibri" w:cs="Calibri"/>
          <w14:ligatures w14:val="standardContextual"/>
        </w:rPr>
        <w:t>lets</w:t>
      </w:r>
      <w:proofErr w:type="gramEnd"/>
      <w:r w:rsidRPr="008700CF">
        <w:rPr>
          <w:rFonts w:ascii="Calibri" w:eastAsia="Calibri" w:hAnsi="Calibri" w:cs="Calibri"/>
          <w14:ligatures w14:val="standardContextual"/>
        </w:rPr>
        <w:t xml:space="preserve"> touch base early next week to see if this helps and if we could provide more assistance. </w:t>
      </w:r>
    </w:p>
    <w:p w:rsidR="008700CF" w:rsidRPr="008700CF" w:rsidRDefault="008700CF" w:rsidP="008700CF">
      <w:pPr>
        <w:spacing w:after="0" w:line="240" w:lineRule="auto"/>
        <w:rPr>
          <w:rFonts w:ascii="Calibri" w:eastAsia="Calibri" w:hAnsi="Calibri" w:cs="Calibri"/>
          <w14:ligatures w14:val="standardContextual"/>
        </w:rPr>
      </w:pPr>
    </w:p>
    <w:p w:rsidR="008700CF" w:rsidRPr="008700CF" w:rsidRDefault="008700CF" w:rsidP="008700CF">
      <w:pPr>
        <w:spacing w:after="240" w:line="240" w:lineRule="auto"/>
        <w:rPr>
          <w:rFonts w:ascii="Calibri" w:eastAsia="Calibri" w:hAnsi="Calibri" w:cs="Calibri"/>
          <w14:ligatures w14:val="standardContextual"/>
        </w:rPr>
      </w:pPr>
      <w:r w:rsidRPr="008700CF">
        <w:rPr>
          <w:rFonts w:ascii="Calibri" w:eastAsia="Calibri" w:hAnsi="Calibri" w:cs="Calibri"/>
          <w14:ligatures w14:val="standardContextual"/>
        </w:rPr>
        <w:t>Thanks,</w:t>
      </w:r>
    </w:p>
    <w:p w:rsidR="008700CF" w:rsidRPr="008700CF" w:rsidRDefault="008700CF" w:rsidP="008700CF">
      <w:pPr>
        <w:shd w:val="clear" w:color="auto" w:fill="FFFFFF"/>
        <w:spacing w:after="0" w:line="240" w:lineRule="auto"/>
        <w:rPr>
          <w:rFonts w:ascii="Calibri" w:eastAsia="Calibri" w:hAnsi="Calibri" w:cs="Calibri"/>
          <w:color w:val="000000"/>
        </w:rPr>
      </w:pPr>
      <w:r w:rsidRPr="008700CF">
        <w:rPr>
          <w:rFonts w:ascii="Calibri" w:eastAsia="Calibri" w:hAnsi="Calibri" w:cs="Calibri"/>
          <w:color w:val="000000"/>
          <w:sz w:val="24"/>
          <w:szCs w:val="24"/>
        </w:rPr>
        <w:t>Doug Eli</w:t>
      </w:r>
      <w:r w:rsidRPr="008700CF">
        <w:rPr>
          <w:rFonts w:ascii="Calibri" w:eastAsia="Calibri" w:hAnsi="Calibri" w:cs="Calibri"/>
          <w:color w:val="000000"/>
        </w:rPr>
        <w:t>, </w:t>
      </w:r>
      <w:r w:rsidRPr="008700CF">
        <w:rPr>
          <w:rFonts w:ascii="Calibri" w:eastAsia="Calibri" w:hAnsi="Calibri" w:cs="Calibri"/>
          <w:i/>
          <w:iCs/>
          <w:color w:val="000000"/>
          <w:sz w:val="18"/>
          <w:szCs w:val="18"/>
        </w:rPr>
        <w:t>CEM</w:t>
      </w:r>
      <w:r w:rsidRPr="008700CF">
        <w:rPr>
          <w:rFonts w:ascii="Calibri" w:eastAsia="Calibri" w:hAnsi="Calibri" w:cs="Calibri"/>
          <w:color w:val="000000"/>
        </w:rPr>
        <w:t> </w:t>
      </w:r>
    </w:p>
    <w:p w:rsidR="008700CF" w:rsidRPr="008700CF" w:rsidRDefault="008700CF" w:rsidP="008700CF">
      <w:pPr>
        <w:shd w:val="clear" w:color="auto" w:fill="FFFFFF"/>
        <w:spacing w:after="0" w:line="240" w:lineRule="auto"/>
        <w:rPr>
          <w:rFonts w:ascii="Calibri" w:eastAsia="Calibri" w:hAnsi="Calibri" w:cs="Calibri"/>
          <w:color w:val="000000"/>
        </w:rPr>
      </w:pPr>
      <w:r w:rsidRPr="008700CF">
        <w:rPr>
          <w:rFonts w:ascii="Calibri" w:eastAsia="Calibri" w:hAnsi="Calibri" w:cs="Calibri"/>
          <w:color w:val="000000"/>
        </w:rPr>
        <w:t>Energy Engineer </w:t>
      </w:r>
    </w:p>
    <w:p w:rsidR="008700CF" w:rsidRPr="008700CF" w:rsidRDefault="008700CF" w:rsidP="008700CF">
      <w:pPr>
        <w:shd w:val="clear" w:color="auto" w:fill="FFFFFF"/>
        <w:spacing w:after="0" w:line="240" w:lineRule="auto"/>
        <w:rPr>
          <w:rFonts w:ascii="Calibri" w:eastAsia="Calibri" w:hAnsi="Calibri" w:cs="Calibri"/>
          <w:color w:val="000000"/>
        </w:rPr>
      </w:pPr>
      <w:r w:rsidRPr="008700CF">
        <w:rPr>
          <w:rFonts w:ascii="Calibri" w:eastAsia="Calibri" w:hAnsi="Calibri" w:cs="Calibri"/>
          <w:color w:val="008CA7"/>
        </w:rPr>
        <w:t>Frontier Energy | Minnesota Office </w:t>
      </w:r>
    </w:p>
    <w:p w:rsidR="008700CF" w:rsidRPr="008700CF" w:rsidRDefault="008700CF" w:rsidP="008700CF">
      <w:pPr>
        <w:shd w:val="clear" w:color="auto" w:fill="FFFFFF"/>
        <w:spacing w:after="0" w:line="240" w:lineRule="auto"/>
        <w:rPr>
          <w:rFonts w:ascii="Calibri" w:eastAsia="Calibri" w:hAnsi="Calibri" w:cs="Calibri"/>
          <w:color w:val="000000"/>
        </w:rPr>
      </w:pPr>
      <w:r w:rsidRPr="008700CF">
        <w:rPr>
          <w:rFonts w:ascii="Calibri" w:eastAsia="Calibri" w:hAnsi="Calibri" w:cs="Calibri"/>
          <w:color w:val="000000"/>
        </w:rPr>
        <w:t>763-222-3039  </w:t>
      </w:r>
    </w:p>
    <w:p w:rsidR="008700CF" w:rsidRPr="008700CF" w:rsidRDefault="008700CF" w:rsidP="008700CF">
      <w:pPr>
        <w:shd w:val="clear" w:color="auto" w:fill="FFFFFF"/>
        <w:spacing w:after="0" w:line="240" w:lineRule="auto"/>
        <w:rPr>
          <w:rFonts w:ascii="Calibri" w:eastAsia="Calibri" w:hAnsi="Calibri" w:cs="Calibri"/>
          <w:color w:val="000000"/>
        </w:rPr>
      </w:pPr>
      <w:hyperlink r:id="rId4" w:tgtFrame="_blank" w:history="1">
        <w:r w:rsidRPr="008700CF">
          <w:rPr>
            <w:rFonts w:ascii="Calibri" w:eastAsia="Calibri" w:hAnsi="Calibri" w:cs="Calibri"/>
            <w:color w:val="0563C1"/>
            <w:u w:val="single"/>
          </w:rPr>
          <w:t>deli@frontierenergy.com</w:t>
        </w:r>
      </w:hyperlink>
      <w:r w:rsidRPr="008700CF">
        <w:rPr>
          <w:rFonts w:ascii="Calibri" w:eastAsia="Calibri" w:hAnsi="Calibri" w:cs="Calibri"/>
          <w:color w:val="000000"/>
        </w:rPr>
        <w:t> </w:t>
      </w:r>
    </w:p>
    <w:p w:rsidR="008700CF" w:rsidRPr="008700CF" w:rsidRDefault="008700CF" w:rsidP="008700CF">
      <w:pPr>
        <w:spacing w:after="0" w:line="240" w:lineRule="auto"/>
        <w:rPr>
          <w:rFonts w:ascii="Calibri" w:eastAsia="Calibri" w:hAnsi="Calibri" w:cs="Calibri"/>
          <w14:ligatures w14:val="standardContextual"/>
        </w:rPr>
      </w:pPr>
    </w:p>
    <w:p w:rsidR="003F6980" w:rsidRDefault="003F6980"/>
    <w:sectPr w:rsidR="003F6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0CF"/>
    <w:rsid w:val="003F6980"/>
    <w:rsid w:val="00870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389B"/>
  <w15:chartTrackingRefBased/>
  <w15:docId w15:val="{6BA33E38-EA7C-4F21-AF75-C1321C69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9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li@frontier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Stollenwerk</dc:creator>
  <cp:keywords/>
  <dc:description/>
  <cp:lastModifiedBy>Jeff Stollenwerk</cp:lastModifiedBy>
  <cp:revision>1</cp:revision>
  <dcterms:created xsi:type="dcterms:W3CDTF">2023-05-01T21:23:00Z</dcterms:created>
  <dcterms:modified xsi:type="dcterms:W3CDTF">2023-05-01T21:26:00Z</dcterms:modified>
</cp:coreProperties>
</file>